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Domingo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CHRISHUA Construction Services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Uknown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DAKET-OGOBAN FOOTBRIDGE , EDDET ,KABAYAN AND CONSTRUCTION OF DAKET-OGOBAN FOOTBRIDGE, EDDET, KABAYAN, BENGUET (ADDITIONAL)</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