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30,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William W. Sapdoy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Sapdoy Enterprise</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#178 Poblacion, Tuba,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Sapdoy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PULA-POBLACION ROAD, POBLACION,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