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August 24,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JEREMIAH P. GUANSO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DICAY CONSTRUCTION SUPPLY AND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245 ALAPANG LA TRINIDAD BENGUET/Guanso Hill, Guinaoang, Mankayan,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GUANSO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ALONG MABUHAY-CAGAM-IS FMR, GAMBANG, BAKUN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