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BEGIS-POYOPOY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