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Ronald Allan Gacoscos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Gacoscos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#16 Laubach Rd., Upper General Luna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Gacoscos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LABORATORY BUILDING AT ITOGON DISTRICT HOSPITAL, TINONGDAN, ITOGON,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