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Winson D. Galangco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WDG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18 Interior Road, Extension, Dominican Hill, Mirador,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Galangco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CONCRETE RETAINING WALL AT 1300 LEVEL, POBLACION,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