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12,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Pacita T. Bag-ayan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Rekeam Construction and Supply</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Ampusongan Bakun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Bag-ayan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MUNICIPAL MULTI-PURPOSE BUILDING WITH STAGE AT AMPUSONGAN, BAKUN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