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May 04,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Federico M. Calinsuay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Fmc Warrior's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 328 Feril Pico, Ltb</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Calinsuay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FARM-TO-MARKET ROAD AT SITIO LAMEW, SINACBAT, BAKUN,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