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August 17,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Leonarda T. Decaran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Ykj-Lhat General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#279 Purok 1, Loacan, Itogon,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Decaran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BARANGAY COVERED COURT, BILA, BOKOD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