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Marwin Xann C. Cabading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MXC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 006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Cabading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OIL DEPOT FOR THE PROVINCE,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