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Kidap G. Fernandez</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Kidfer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C012 Km 4,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Fernandez</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OAD OPENING/ IMPROVEMENT OF DUMANEGDEG-SAYANGAN,-GUINABAYAN FMR, POBLACION, BAKU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