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NVER L. SUIDT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L. SUIDTA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OC-128 CENTRAL TAW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UIDT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KALING-BASHOY-RANGER STATION FMR,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