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Agapito L. Sagandoy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A.L. Sagandoy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#1018 Batuang, Virac,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Sagandoy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BAGUIO-BALATOC-PROVINCIAL ROAD, BATUANG SECTION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