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Rudy D. Pecdasen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Pecdasen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Lutheran Compound Abatan,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Pecdasen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AND EXTENSION OF BISEL-SOYOC FARM TO MARKET ROAD, AMLIMAY,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