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January 04, 2022</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Ramon Rosendo Dengyas, Sr.</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Manager/Proprietor/</w:t>
      </w:r>
      <w:r w:rsidR="000D299B" w:rsidRPr="00C82819">
        <w:rPr>
          <w:rFonts w:ascii="Arial Narrow" w:hAnsi="Arial Narrow" w:cs="Arial"/>
          <w:sz w:val="24"/>
          <w:szCs w:val="24"/>
        </w:rPr>
        <w:t>Gloram Construction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0919 Purok 7, Dontogan, Baguio City</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Dengyas,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FARM TO MARKET FOOTBRIDGE &amp; FOOTPATH AT DINUBANGAN, BECKEL, LA TRINIDAD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