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Reynaldo P. Monte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Pulicay Grandson's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Ampusongan,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Monte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ALAM-AM - GAMBANG FMR, GAMBANG, BAKUN,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