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uben L. Aguin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kiki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uac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uin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HAMPEG-BESANG PACSO ROAD, PACSO,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