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JOSEPH S. GABOL</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VANVIN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019-C Proper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GABOL</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MULTI-PURPOSE GYM FOR TOPDAC ELEMENTARY SCHOOL, TOPDAC,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