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Ray A. Angluben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Srba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Fd 67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Angluben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MULTI-PURPOSE HALL, DALIPEY,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