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Camanpaguey, 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PROPER PACO RIC MULTI-PURPOSE BUILDING, PACO,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