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LAMTANG FMR, PUGUIS,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