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November 05,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MARCIAL S. MANMAN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TIMBERLANDS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DB 036 MAE BAHONG LA TRINIDAD, BENGUET/Sinipsip, Amgaleyguey, Buguias,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MANMAN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projects</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A.) CONSTRUCTION OF SACYABAN-TIGTIGING-KAONG FOOTBRIDGE, BACULONGAN NORTE, BUGUIAS B.) CONSTRUCTION OF SACYABAN-TIGTIGING-KAONG FOOTBRIDGE (FB), BACULONGAN NORTE, BUGUIAS (ADDITIONAL FUND)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