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Hildobrando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Jd-242- Bayabas, Central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BARANGAY HEALTH STATION, KARAO, BOKOD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