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November 22,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EDENSON T. SAWAC</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Manager/Proprietor/</w:t>
      </w:r>
      <w:r w:rsidR="000D299B" w:rsidRPr="00C82819">
        <w:rPr>
          <w:rFonts w:ascii="Arial Narrow" w:hAnsi="Arial Narrow" w:cs="Arial"/>
          <w:sz w:val="24"/>
          <w:szCs w:val="24"/>
        </w:rPr>
        <w:t>DELTA FORCE CONSTRUCTION</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LAM-AYAN, BANGAO, BUGUIAS, BENGUET</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SAWAC</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IMPROVEMENT OF STAGE, POYOPOY, ELEMENTARY SCHOOL, TALOY SUR, TUBA</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