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20,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Domingo M. Suni-En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Apaklo Kin Construction And Engineering Services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Ampusongan, Bakun,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Suni-En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TAPOGO TO GALITAAN FMR, SINACBAT, BAKUN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