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June 29,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Malote S. Copite</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Malco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Taneg, Mankayan/ IA 96, Betag,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Copite</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UPPER SAPID BARANGAY ROAD (SESE), SAPID,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