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Thomas Mankin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Cabuguiasan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Mankin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BAGUIO GOLD ELEMENTARY SCHOOL, TUDING, ITOGON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