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PANIG-AN TAMMANGAN SECTION FMR, ANNADONG, SEBANG,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