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May 04,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Evelyn E. Balag-ey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GUAVA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JD 240 Bayabas,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Balag-ey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FLOOD CONTROL AT BOLO CREEK, PUGUIS,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