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Kidap G. Fernandez</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idfer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C012 Km 4,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Fernandez</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OAD OPENING/ IMPROVEMENT OF DUMANEGDEG-SAYANGAN,-GUINABAYAN FMR, POBLACION, BAKU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