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Carlito B. Alos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Four Brothers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Batan, Kabayan,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projects</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A.) IMPROVEMENT OF POKKONG-PASDONG PROPER INUMAN FMR, PASDONG, ATOK B.) IMPROVEMENT OF POKKONG-PASDONG PROPER INUMAN FMR, PASDONG, ATOK (ADDITIONAL)</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