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George D. Yubos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Bakun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MB-032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Yubos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TWIN PEAKS-DENGSED PROVINCIAL ROAD, TWIN PEAKS SECTION,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