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JESSIE A. PALANGDAN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JESSIE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PALANGDAN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IMPROVEMENT OF WATER WORKS SYSTEM OF CAPITOL MAIN BUILDING, LEGISLATIVE BUILDING, AND ANNEXES; B. IMPROVEMENT OF WATER WORKS SYSTEM OF CAPITOL MAIN BUILDING, LEGISLATIVE BUILDING, AND ANNEXES (ADDITIONAL),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