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JOVEN S. ROSALES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JNMR GENERAL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POBLACION TUBA</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ROSALES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WATER TANK AT SITIO PAYACPAC; B. CONSTRUCTION OF WATER TANK AT SITIO PAYACPAC</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