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JERICO B. LAMI-ING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Manager/Proprietor/</w:t>
      </w:r>
      <w:r w:rsidR="000D299B" w:rsidRPr="00C82819">
        <w:rPr>
          <w:rFonts w:ascii="Arial Narrow" w:hAnsi="Arial Narrow" w:cs="Arial"/>
          <w:sz w:val="24"/>
          <w:szCs w:val="24"/>
        </w:rPr>
        <w:t>JB LAMI-ING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MONAMON NORTE, BAUKO, MT. PROVINCE</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LAMI-ING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JFMRR BPBS LAM-AYAN-GAANGBALA PONGOS FMR, BANGAO,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