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10,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Nora S. Bay-an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NOR-KAZ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Lasong, Tadiangan, Tuba,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Bay-an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IMPROVEMENT/REHABILITATION ALONG JOSE MENCIO PROVINCIAL ROAD, ATOK</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