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MARCOS P. LUMA-ANG</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Authorized Managing Officer/</w:t>
      </w:r>
      <w:r w:rsidR="000D299B" w:rsidRPr="00C82819">
        <w:rPr>
          <w:rFonts w:ascii="Arial Narrow" w:hAnsi="Arial Narrow" w:cs="Arial"/>
          <w:sz w:val="24"/>
          <w:szCs w:val="24"/>
        </w:rPr>
        <w:t>FAMILY CIRCLE CONST./DJY CONST. JOINT VENTURE</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Kapangan,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LUMA-ANG</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ROAD UPGRADING AND IMPROVEMENT OF LOMON-SAGUBO PROVINCIAL ROAD (PHASE II)</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