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Swamp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KABAYAN CENTRAL SCHOOL GROUND, POBLACION,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