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Roy M. Balay-Odao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Drichloui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Gambang,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Balay-Odao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UPPER TOMAY FLOOD CONTROL, BAHONG,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