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Noel G. Haight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Haight's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218-A Dapiting, Alapang, La Trinidad, Benguet/ km 6 Dangwa Square,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Haight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WATER IMPOUNDING FACILITY, SAKURA PARK, PAOAY,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