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January 29,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Marcos P. Bacoy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Babecor Builders</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Ampucao Itogon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Bacoy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SIMPA FMR, AMPUCAO, ITOGON, BENGUET</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