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27,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Christopher A. Aglolo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Aguinsod General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Ma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Aglolo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FLOOD CONTROL AT JOGAW ROAD, TOMAY, BAHONG, LA TRINIDAD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