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14,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Luis A. Yubos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LBJ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105 Central Fairview Village, Baguio City</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Yubos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PERIMETER FENCING AND GROUND IMPROVEMENT OF THE PROVINCIAL EVACUATION CENTER, WANGAL, LA TRINIDAD,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