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12,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Barmino T. Bugnay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Jamil Sean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Pa 295 A, Wangal,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Bugnay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CHAMPEG-BESANG PACO ROAD, PACSO, KABAYAN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