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EGNACIO P. ROSARIO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General Manager/</w:t>
      </w:r>
      <w:r w:rsidR="000D299B" w:rsidRPr="00C82819">
        <w:rPr>
          <w:rFonts w:ascii="Arial Narrow" w:hAnsi="Arial Narrow" w:cs="Arial"/>
          <w:sz w:val="24"/>
          <w:szCs w:val="24"/>
        </w:rPr>
        <w:t>EMNAR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FA 206- Tokiko Bldg,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ROSARIO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FOOTBRIDGE AT MAKIDOT TO DACAAN, TOPDAC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