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June 29,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Samson B. Benny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Baldas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Cabiten, Mankayan,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Benny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COMPLETION OF PROPER PACO RIC MULTI-PURPOSE BUILDING, PACO, MANKAYAN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