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lfred V. Mont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AMRO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Nagawa,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ont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UBLIC ACCESS PATHWAY ALIGAN TWIN PEAKS NORTE,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