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PALPALTOGAN DAY CARE  (PHASE II), PACO,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