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Jake T. Altiyen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ZENITHAL-JNA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Dap-ayan 5, Pico,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Altiyen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CANAL AT LOWER BALILI,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