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 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LAMAGAN FMR BACULONGAN NORTE, BUGUIAS</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